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F9" w:rsidRDefault="00155B23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065AF9" w:rsidRDefault="00155B23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065AF9" w:rsidRDefault="00065AF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065AF9" w:rsidTr="00EB104F">
        <w:trPr>
          <w:trHeight w:val="520"/>
        </w:trPr>
        <w:tc>
          <w:tcPr>
            <w:tcW w:w="566" w:type="dxa"/>
            <w:vMerge w:val="restart"/>
            <w:vAlign w:val="center"/>
          </w:tcPr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065AF9" w:rsidRDefault="00155B2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065AF9" w:rsidTr="00EB104F">
        <w:tc>
          <w:tcPr>
            <w:tcW w:w="566" w:type="dxa"/>
            <w:vMerge/>
            <w:vAlign w:val="center"/>
          </w:tcPr>
          <w:p w:rsidR="00065AF9" w:rsidRDefault="00065AF9"/>
        </w:tc>
        <w:tc>
          <w:tcPr>
            <w:tcW w:w="709" w:type="dxa"/>
            <w:vAlign w:val="center"/>
          </w:tcPr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065AF9" w:rsidRDefault="00065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065AF9" w:rsidRDefault="00065AF9"/>
        </w:tc>
        <w:tc>
          <w:tcPr>
            <w:tcW w:w="567" w:type="dxa"/>
            <w:vAlign w:val="center"/>
          </w:tcPr>
          <w:p w:rsidR="00065AF9" w:rsidRDefault="00155B2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065AF9" w:rsidRDefault="00065AF9">
            <w:pPr>
              <w:pStyle w:val="af8"/>
              <w:rPr>
                <w:rFonts w:ascii="Times New Roman" w:hAnsi="Times New Roman" w:cs="Times New Roman"/>
              </w:rPr>
            </w:pPr>
          </w:p>
          <w:p w:rsidR="00065AF9" w:rsidRDefault="00065AF9">
            <w:pPr>
              <w:pStyle w:val="af8"/>
              <w:rPr>
                <w:rFonts w:ascii="Times New Roman" w:hAnsi="Times New Roman" w:cs="Times New Roman"/>
              </w:rPr>
            </w:pPr>
          </w:p>
          <w:p w:rsidR="00065AF9" w:rsidRDefault="00065AF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065AF9" w:rsidTr="00EB104F">
        <w:trPr>
          <w:trHeight w:val="534"/>
        </w:trPr>
        <w:tc>
          <w:tcPr>
            <w:tcW w:w="566" w:type="dxa"/>
            <w:vMerge/>
          </w:tcPr>
          <w:p w:rsidR="00065AF9" w:rsidRDefault="00065AF9"/>
        </w:tc>
        <w:tc>
          <w:tcPr>
            <w:tcW w:w="6798" w:type="dxa"/>
            <w:gridSpan w:val="4"/>
          </w:tcPr>
          <w:p w:rsidR="00065AF9" w:rsidRPr="00EB104F" w:rsidRDefault="00EB104F" w:rsidP="00550EB0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4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сельского поселения</w:t>
            </w:r>
            <w:r w:rsidR="003E1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Выкатной</w:t>
            </w:r>
          </w:p>
        </w:tc>
        <w:tc>
          <w:tcPr>
            <w:tcW w:w="7196" w:type="dxa"/>
            <w:gridSpan w:val="4"/>
          </w:tcPr>
          <w:p w:rsidR="00065AF9" w:rsidRPr="00EB104F" w:rsidRDefault="00EB104F" w:rsidP="00550EB0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4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065AF9" w:rsidTr="00EB104F">
        <w:trPr>
          <w:trHeight w:val="449"/>
        </w:trPr>
        <w:tc>
          <w:tcPr>
            <w:tcW w:w="566" w:type="dxa"/>
            <w:vMerge/>
          </w:tcPr>
          <w:p w:rsidR="00065AF9" w:rsidRDefault="00065AF9"/>
        </w:tc>
        <w:tc>
          <w:tcPr>
            <w:tcW w:w="709" w:type="dxa"/>
          </w:tcPr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065AF9" w:rsidRPr="00550EB0" w:rsidRDefault="00155B23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550EB0">
              <w:rPr>
                <w:rFonts w:ascii="Times New Roman" w:hAnsi="Times New Roman" w:cs="Times New Roman"/>
                <w:b/>
              </w:rPr>
              <w:t>Наименование индикатора риска нарушения обязательных требований</w:t>
            </w:r>
          </w:p>
        </w:tc>
      </w:tr>
      <w:tr w:rsidR="00065AF9" w:rsidTr="00EB104F">
        <w:trPr>
          <w:trHeight w:val="1067"/>
        </w:trPr>
        <w:tc>
          <w:tcPr>
            <w:tcW w:w="566" w:type="dxa"/>
            <w:vMerge/>
          </w:tcPr>
          <w:p w:rsidR="00065AF9" w:rsidRDefault="00065AF9"/>
        </w:tc>
        <w:tc>
          <w:tcPr>
            <w:tcW w:w="13994" w:type="dxa"/>
            <w:gridSpan w:val="8"/>
          </w:tcPr>
          <w:p w:rsidR="00065AF9" w:rsidRPr="009578A1" w:rsidRDefault="003E11B6" w:rsidP="003E11B6">
            <w:pPr>
              <w:pStyle w:val="af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B104F" w:rsidRPr="00EB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E11B6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</w:t>
            </w:r>
          </w:p>
        </w:tc>
      </w:tr>
      <w:tr w:rsidR="00EB104F" w:rsidTr="00EB104F">
        <w:trPr>
          <w:trHeight w:val="415"/>
        </w:trPr>
        <w:tc>
          <w:tcPr>
            <w:tcW w:w="566" w:type="dxa"/>
            <w:vMerge w:val="restart"/>
            <w:vAlign w:val="center"/>
          </w:tcPr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EB104F" w:rsidRDefault="00EB104F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EB104F" w:rsidTr="00EB104F">
        <w:tc>
          <w:tcPr>
            <w:tcW w:w="566" w:type="dxa"/>
            <w:vMerge/>
          </w:tcPr>
          <w:p w:rsidR="00EB104F" w:rsidRDefault="00EB104F"/>
        </w:tc>
        <w:tc>
          <w:tcPr>
            <w:tcW w:w="709" w:type="dxa"/>
            <w:vAlign w:val="center"/>
          </w:tcPr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EB104F" w:rsidRDefault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EB104F" w:rsidRDefault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EB104F" w:rsidRDefault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EB104F" w:rsidTr="00550EB0">
        <w:trPr>
          <w:trHeight w:val="1042"/>
        </w:trPr>
        <w:tc>
          <w:tcPr>
            <w:tcW w:w="566" w:type="dxa"/>
            <w:vMerge/>
          </w:tcPr>
          <w:p w:rsidR="00EB104F" w:rsidRDefault="00EB104F"/>
        </w:tc>
        <w:tc>
          <w:tcPr>
            <w:tcW w:w="4249" w:type="dxa"/>
            <w:gridSpan w:val="2"/>
            <w:vAlign w:val="center"/>
          </w:tcPr>
          <w:p w:rsidR="00EB104F" w:rsidRDefault="00EB104F" w:rsidP="00EB104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EB104F">
              <w:rPr>
                <w:rFonts w:ascii="Times New Roman" w:hAnsi="Times New Roman" w:cs="Times New Roman"/>
              </w:rPr>
              <w:t>Жилищный кодекс Российской Федерации</w:t>
            </w:r>
          </w:p>
        </w:tc>
        <w:tc>
          <w:tcPr>
            <w:tcW w:w="4957" w:type="dxa"/>
            <w:gridSpan w:val="4"/>
            <w:vAlign w:val="center"/>
          </w:tcPr>
          <w:p w:rsidR="00EB104F" w:rsidRPr="003E11B6" w:rsidRDefault="00EB104F" w:rsidP="00550EB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3E11B6">
              <w:rPr>
                <w:rFonts w:ascii="Times New Roman" w:hAnsi="Times New Roman" w:cs="Times New Roman"/>
                <w:bCs/>
              </w:rPr>
              <w:t>разделы II, III.2, V, VI, VII, VIII</w:t>
            </w:r>
          </w:p>
        </w:tc>
        <w:tc>
          <w:tcPr>
            <w:tcW w:w="4788" w:type="dxa"/>
            <w:gridSpan w:val="2"/>
            <w:vAlign w:val="center"/>
          </w:tcPr>
          <w:p w:rsidR="00EB104F" w:rsidRDefault="00EB104F" w:rsidP="00550EB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04F" w:rsidTr="00EB104F">
        <w:trPr>
          <w:trHeight w:val="567"/>
        </w:trPr>
        <w:tc>
          <w:tcPr>
            <w:tcW w:w="566" w:type="dxa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EB104F" w:rsidTr="00EB104F"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EB104F" w:rsidRDefault="00EB104F" w:rsidP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EB104F" w:rsidRDefault="00EB104F" w:rsidP="00EB104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EB104F" w:rsidRDefault="00EB104F" w:rsidP="00EB104F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DE4959" w:rsidTr="000B7026">
        <w:trPr>
          <w:trHeight w:val="1518"/>
        </w:trPr>
        <w:tc>
          <w:tcPr>
            <w:tcW w:w="566" w:type="dxa"/>
            <w:vMerge/>
          </w:tcPr>
          <w:p w:rsidR="00DE4959" w:rsidRDefault="00DE4959" w:rsidP="00EB104F"/>
        </w:tc>
        <w:tc>
          <w:tcPr>
            <w:tcW w:w="4249" w:type="dxa"/>
            <w:gridSpan w:val="2"/>
            <w:vMerge w:val="restart"/>
          </w:tcPr>
          <w:p w:rsidR="00DE4959" w:rsidRDefault="00DE4959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DE4959" w:rsidRPr="00EB104F" w:rsidRDefault="00DE4959" w:rsidP="00EB104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B104F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88" w:type="dxa"/>
            <w:gridSpan w:val="2"/>
          </w:tcPr>
          <w:p w:rsidR="00DE4959" w:rsidRPr="00DE4959" w:rsidRDefault="00DE4959" w:rsidP="00EB104F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DE4959" w:rsidTr="009E1918">
        <w:trPr>
          <w:trHeight w:val="1042"/>
        </w:trPr>
        <w:tc>
          <w:tcPr>
            <w:tcW w:w="566" w:type="dxa"/>
            <w:vMerge/>
          </w:tcPr>
          <w:p w:rsidR="00DE4959" w:rsidRDefault="00DE4959" w:rsidP="00EB104F"/>
        </w:tc>
        <w:tc>
          <w:tcPr>
            <w:tcW w:w="4249" w:type="dxa"/>
            <w:gridSpan w:val="2"/>
            <w:vMerge/>
          </w:tcPr>
          <w:p w:rsidR="00DE4959" w:rsidRDefault="00DE4959" w:rsidP="00EB104F"/>
        </w:tc>
        <w:tc>
          <w:tcPr>
            <w:tcW w:w="4957" w:type="dxa"/>
            <w:gridSpan w:val="4"/>
            <w:vAlign w:val="center"/>
          </w:tcPr>
          <w:p w:rsidR="00DE4959" w:rsidRPr="00EB104F" w:rsidRDefault="00DE4959" w:rsidP="00EB104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EB104F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DE4959" w:rsidRPr="00DE4959" w:rsidRDefault="00DE4959" w:rsidP="00EB104F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DE4959" w:rsidTr="009C20AF">
        <w:trPr>
          <w:trHeight w:val="3289"/>
        </w:trPr>
        <w:tc>
          <w:tcPr>
            <w:tcW w:w="566" w:type="dxa"/>
            <w:vMerge/>
          </w:tcPr>
          <w:p w:rsidR="00DE4959" w:rsidRDefault="00DE4959" w:rsidP="00EB104F"/>
        </w:tc>
        <w:tc>
          <w:tcPr>
            <w:tcW w:w="4249" w:type="dxa"/>
            <w:gridSpan w:val="2"/>
            <w:vMerge/>
          </w:tcPr>
          <w:p w:rsidR="00DE4959" w:rsidRDefault="00DE4959" w:rsidP="00EB104F"/>
        </w:tc>
        <w:tc>
          <w:tcPr>
            <w:tcW w:w="4957" w:type="dxa"/>
            <w:gridSpan w:val="4"/>
            <w:vAlign w:val="center"/>
          </w:tcPr>
          <w:p w:rsidR="00DE4959" w:rsidRPr="00EB104F" w:rsidRDefault="00DE4959" w:rsidP="00EB104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B104F">
              <w:rPr>
                <w:rFonts w:ascii="Times New Roman" w:hAnsi="Times New Roman" w:cs="Times New Roman"/>
                <w:bCs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DE4959" w:rsidRPr="00DE4959" w:rsidRDefault="00DE4959" w:rsidP="00EB104F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EB104F" w:rsidTr="00EB104F">
        <w:trPr>
          <w:trHeight w:val="613"/>
        </w:trPr>
        <w:tc>
          <w:tcPr>
            <w:tcW w:w="566" w:type="dxa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B104F" w:rsidTr="00EB104F">
        <w:trPr>
          <w:trHeight w:val="415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EB104F" w:rsidTr="00EB104F">
        <w:trPr>
          <w:trHeight w:val="253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13994" w:type="dxa"/>
            <w:gridSpan w:val="8"/>
            <w:vMerge w:val="restart"/>
          </w:tcPr>
          <w:p w:rsidR="00EB104F" w:rsidRDefault="00DE4959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Анализ сведений сроком не более одного квартала</w:t>
            </w:r>
          </w:p>
        </w:tc>
      </w:tr>
      <w:tr w:rsidR="00EB104F" w:rsidTr="00EB104F">
        <w:trPr>
          <w:trHeight w:val="456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EB104F" w:rsidTr="00EB104F">
        <w:trPr>
          <w:trHeight w:val="253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13994" w:type="dxa"/>
            <w:gridSpan w:val="8"/>
            <w:vMerge w:val="restart"/>
          </w:tcPr>
          <w:p w:rsidR="00EB104F" w:rsidRDefault="00DE4959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EB104F" w:rsidTr="00EB104F">
        <w:trPr>
          <w:trHeight w:val="497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EB104F" w:rsidTr="00EB104F">
        <w:trPr>
          <w:trHeight w:val="253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EB104F" w:rsidRDefault="00EB104F" w:rsidP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EB104F" w:rsidRDefault="00EB104F" w:rsidP="00EB104F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DE4959" w:rsidTr="00B03988">
        <w:trPr>
          <w:trHeight w:val="253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4249" w:type="dxa"/>
            <w:gridSpan w:val="2"/>
            <w:vMerge w:val="restart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  <w:vAlign w:val="center"/>
          </w:tcPr>
          <w:p w:rsidR="00DE4959" w:rsidRPr="00C4579B" w:rsidRDefault="00DE4959" w:rsidP="00DE4959">
            <w:pPr>
              <w:pStyle w:val="af8"/>
              <w:jc w:val="both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DE4959" w:rsidTr="00B03988">
        <w:trPr>
          <w:trHeight w:val="253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4249" w:type="dxa"/>
            <w:gridSpan w:val="2"/>
            <w:vMerge w:val="restart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  <w:vAlign w:val="center"/>
          </w:tcPr>
          <w:p w:rsidR="00DE4959" w:rsidRPr="00C4579B" w:rsidRDefault="00DE4959" w:rsidP="00DE4959">
            <w:pPr>
              <w:pStyle w:val="af8"/>
              <w:jc w:val="both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Информация, полученная в порядке межведомственного взаимодействия</w:t>
            </w:r>
          </w:p>
        </w:tc>
      </w:tr>
      <w:tr w:rsidR="00DE4959" w:rsidTr="00B03988">
        <w:trPr>
          <w:trHeight w:val="253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4249" w:type="dxa"/>
            <w:gridSpan w:val="2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7" w:type="dxa"/>
            <w:gridSpan w:val="4"/>
          </w:tcPr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DE4959" w:rsidRPr="00C4579B" w:rsidRDefault="00DE4959" w:rsidP="00DE4959">
            <w:pPr>
              <w:pStyle w:val="af8"/>
              <w:jc w:val="both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Сведения из ГИС ЖКХ</w:t>
            </w:r>
          </w:p>
        </w:tc>
      </w:tr>
      <w:tr w:rsidR="003E11B6" w:rsidTr="00EB104F">
        <w:trPr>
          <w:trHeight w:val="1236"/>
        </w:trPr>
        <w:tc>
          <w:tcPr>
            <w:tcW w:w="566" w:type="dxa"/>
            <w:vMerge w:val="restart"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3E11B6" w:rsidRDefault="003E11B6" w:rsidP="00DE4959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E11B6" w:rsidTr="00884052">
        <w:trPr>
          <w:trHeight w:val="219"/>
        </w:trPr>
        <w:tc>
          <w:tcPr>
            <w:tcW w:w="566" w:type="dxa"/>
            <w:vMerge/>
            <w:vAlign w:val="center"/>
          </w:tcPr>
          <w:p w:rsidR="003E11B6" w:rsidRDefault="003E11B6" w:rsidP="00DE4959"/>
        </w:tc>
        <w:tc>
          <w:tcPr>
            <w:tcW w:w="709" w:type="dxa"/>
            <w:vMerge w:val="restart"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3E11B6" w:rsidRDefault="003E11B6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E11B6" w:rsidRDefault="003E11B6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Align w:val="center"/>
          </w:tcPr>
          <w:p w:rsidR="003E11B6" w:rsidRPr="00C4579B" w:rsidRDefault="003E11B6" w:rsidP="00DE4959">
            <w:pPr>
              <w:pStyle w:val="af8"/>
              <w:jc w:val="both"/>
              <w:rPr>
                <w:rFonts w:ascii="Times New Roman" w:hAnsi="Times New Roman"/>
                <w:bCs/>
                <w:iCs/>
              </w:rPr>
            </w:pPr>
            <w:r w:rsidRPr="00C4579B">
              <w:rPr>
                <w:rFonts w:ascii="Times New Roman" w:hAnsi="Times New Roman"/>
                <w:bCs/>
                <w:iCs/>
              </w:rPr>
              <w:t>Выписки из ЕГРЮЛ (ЕГРИП)</w:t>
            </w:r>
          </w:p>
        </w:tc>
      </w:tr>
      <w:tr w:rsidR="003E11B6" w:rsidTr="00F72FD2">
        <w:trPr>
          <w:trHeight w:val="517"/>
        </w:trPr>
        <w:tc>
          <w:tcPr>
            <w:tcW w:w="566" w:type="dxa"/>
            <w:vMerge/>
            <w:vAlign w:val="center"/>
          </w:tcPr>
          <w:p w:rsidR="003E11B6" w:rsidRDefault="003E11B6" w:rsidP="00DE4959"/>
        </w:tc>
        <w:tc>
          <w:tcPr>
            <w:tcW w:w="709" w:type="dxa"/>
            <w:vMerge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3E11B6" w:rsidRPr="00C4579B" w:rsidRDefault="003E11B6" w:rsidP="00DE4959">
            <w:pPr>
              <w:pStyle w:val="af8"/>
              <w:jc w:val="both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Разрешительный документы, выданные уполномоченным органом</w:t>
            </w:r>
          </w:p>
        </w:tc>
      </w:tr>
      <w:tr w:rsidR="003E11B6" w:rsidTr="00884052">
        <w:trPr>
          <w:trHeight w:val="558"/>
        </w:trPr>
        <w:tc>
          <w:tcPr>
            <w:tcW w:w="566" w:type="dxa"/>
            <w:vMerge/>
          </w:tcPr>
          <w:p w:rsidR="003E11B6" w:rsidRDefault="003E11B6" w:rsidP="00DE4959"/>
        </w:tc>
        <w:tc>
          <w:tcPr>
            <w:tcW w:w="709" w:type="dxa"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3E11B6" w:rsidRDefault="003E11B6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3E11B6" w:rsidRPr="00DE4959" w:rsidRDefault="003E11B6" w:rsidP="00DE4959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DE4959">
              <w:rPr>
                <w:rFonts w:ascii="Times New Roman" w:hAnsi="Times New Roman" w:cs="Times New Roman"/>
                <w:bCs/>
              </w:rPr>
              <w:t>Реестр обращений</w:t>
            </w:r>
          </w:p>
        </w:tc>
      </w:tr>
      <w:tr w:rsidR="003E11B6" w:rsidTr="00E559B8">
        <w:trPr>
          <w:trHeight w:val="518"/>
        </w:trPr>
        <w:tc>
          <w:tcPr>
            <w:tcW w:w="566" w:type="dxa"/>
            <w:vMerge/>
          </w:tcPr>
          <w:p w:rsidR="003E11B6" w:rsidRDefault="003E11B6" w:rsidP="00DE4959"/>
        </w:tc>
        <w:tc>
          <w:tcPr>
            <w:tcW w:w="709" w:type="dxa"/>
            <w:vMerge w:val="restart"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3E11B6" w:rsidRDefault="003E11B6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3E11B6" w:rsidRDefault="003E11B6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Align w:val="center"/>
          </w:tcPr>
          <w:p w:rsidR="003E11B6" w:rsidRPr="00C4579B" w:rsidRDefault="003E11B6" w:rsidP="00DE4959">
            <w:pPr>
              <w:pStyle w:val="af8"/>
              <w:jc w:val="both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  <w:iCs/>
              </w:rPr>
              <w:t>Акт контрольного мероприятия без взаимодействия с контролируемым лицом</w:t>
            </w:r>
          </w:p>
        </w:tc>
      </w:tr>
      <w:tr w:rsidR="003E11B6" w:rsidTr="00E559B8">
        <w:trPr>
          <w:trHeight w:val="517"/>
        </w:trPr>
        <w:tc>
          <w:tcPr>
            <w:tcW w:w="566" w:type="dxa"/>
            <w:vMerge/>
          </w:tcPr>
          <w:p w:rsidR="003E11B6" w:rsidRDefault="003E11B6" w:rsidP="00DE4959"/>
        </w:tc>
        <w:tc>
          <w:tcPr>
            <w:tcW w:w="709" w:type="dxa"/>
            <w:vMerge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3E11B6" w:rsidRPr="00C4579B" w:rsidRDefault="003E11B6" w:rsidP="00DE4959">
            <w:pPr>
              <w:pStyle w:val="af8"/>
              <w:jc w:val="both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  <w:iCs/>
              </w:rPr>
              <w:t>Предостережение о недопустимости нарушения обязательных требований</w:t>
            </w:r>
          </w:p>
        </w:tc>
      </w:tr>
      <w:tr w:rsidR="003E11B6" w:rsidTr="003E11B6">
        <w:trPr>
          <w:trHeight w:val="263"/>
        </w:trPr>
        <w:tc>
          <w:tcPr>
            <w:tcW w:w="566" w:type="dxa"/>
            <w:vMerge/>
          </w:tcPr>
          <w:p w:rsidR="003E11B6" w:rsidRDefault="003E11B6" w:rsidP="00DE4959"/>
        </w:tc>
        <w:tc>
          <w:tcPr>
            <w:tcW w:w="709" w:type="dxa"/>
            <w:vMerge w:val="restart"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3E11B6" w:rsidRDefault="003E11B6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:rsidR="003E11B6" w:rsidRPr="00C4579B" w:rsidRDefault="003E11B6" w:rsidP="00DE4959">
            <w:pPr>
              <w:pStyle w:val="af8"/>
              <w:jc w:val="both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3E11B6" w:rsidTr="00D622E0">
        <w:trPr>
          <w:trHeight w:val="262"/>
        </w:trPr>
        <w:tc>
          <w:tcPr>
            <w:tcW w:w="566" w:type="dxa"/>
            <w:vMerge/>
          </w:tcPr>
          <w:p w:rsidR="003E11B6" w:rsidRDefault="003E11B6" w:rsidP="00DE4959"/>
        </w:tc>
        <w:tc>
          <w:tcPr>
            <w:tcW w:w="709" w:type="dxa"/>
            <w:vMerge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:rsidR="003E11B6" w:rsidRDefault="003E11B6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3E11B6" w:rsidRPr="00C4579B" w:rsidRDefault="003E11B6" w:rsidP="00DE4959">
            <w:pPr>
              <w:pStyle w:val="af8"/>
              <w:jc w:val="both"/>
              <w:rPr>
                <w:rFonts w:ascii="Times New Roman" w:hAnsi="Times New Roman"/>
                <w:bCs/>
              </w:rPr>
            </w:pPr>
            <w:r w:rsidRPr="003E11B6">
              <w:rPr>
                <w:rFonts w:ascii="Times New Roman" w:hAnsi="Times New Roman"/>
                <w:bCs/>
              </w:rPr>
              <w:t>Мотивированное представление инспектора</w:t>
            </w:r>
          </w:p>
        </w:tc>
      </w:tr>
      <w:tr w:rsidR="00DE4959" w:rsidTr="00EB104F">
        <w:trPr>
          <w:trHeight w:val="567"/>
        </w:trPr>
        <w:tc>
          <w:tcPr>
            <w:tcW w:w="566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DE4959" w:rsidTr="00EB104F">
        <w:trPr>
          <w:trHeight w:val="802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DE4959" w:rsidRP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Инспекционный визит</w:t>
            </w:r>
          </w:p>
          <w:p w:rsidR="00DE4959" w:rsidRP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Рейдовый осмотр</w:t>
            </w:r>
          </w:p>
          <w:p w:rsidR="00DE4959" w:rsidRP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Документарная проверка</w:t>
            </w:r>
          </w:p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Выездная проверка</w:t>
            </w:r>
          </w:p>
        </w:tc>
      </w:tr>
      <w:tr w:rsidR="00DE4959" w:rsidTr="00EB104F">
        <w:trPr>
          <w:trHeight w:val="879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DE4959" w:rsidRDefault="00DE4959" w:rsidP="00DE4959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DE4959" w:rsidRDefault="00884052" w:rsidP="00DE4959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 w:rsidR="00DE4959" w:rsidRPr="00DE4959">
              <w:rPr>
                <w:rFonts w:ascii="Times New Roman" w:hAnsi="Times New Roman" w:cs="Times New Roman"/>
              </w:rPr>
              <w:t>редусмотрена возможность использования</w:t>
            </w:r>
          </w:p>
        </w:tc>
      </w:tr>
      <w:tr w:rsidR="00DE4959" w:rsidTr="00EB104F">
        <w:trPr>
          <w:trHeight w:val="1124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DE4959" w:rsidRDefault="00DE4959" w:rsidP="00DE4959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DE4959" w:rsidRDefault="00DE4959" w:rsidP="00DE4959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Не предусмотрено</w:t>
            </w:r>
            <w:r>
              <w:t xml:space="preserve"> </w:t>
            </w:r>
            <w:r w:rsidRPr="00DE4959">
              <w:rPr>
                <w:rFonts w:ascii="Times New Roman" w:hAnsi="Times New Roman" w:cs="Times New Roman"/>
              </w:rPr>
              <w:t>положением о виде контроля</w:t>
            </w:r>
          </w:p>
        </w:tc>
      </w:tr>
    </w:tbl>
    <w:p w:rsidR="00065AF9" w:rsidRDefault="00065AF9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065AF9" w:rsidRDefault="00065AF9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065AF9" w:rsidRDefault="00065AF9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065AF9" w:rsidRDefault="00155B23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065AF9" w:rsidRDefault="00065AF9">
      <w:pPr>
        <w:pStyle w:val="af8"/>
        <w:jc w:val="right"/>
        <w:rPr>
          <w:rFonts w:ascii="Times New Roman" w:hAnsi="Times New Roman" w:cs="Times New Roman"/>
        </w:rPr>
      </w:pPr>
    </w:p>
    <w:p w:rsidR="00DE4959" w:rsidRPr="00B1609E" w:rsidRDefault="00DE4959" w:rsidP="00DE4959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Савельев Владимир Анатольевич</w:t>
      </w:r>
    </w:p>
    <w:p w:rsidR="00DE4959" w:rsidRDefault="00DE4959" w:rsidP="00DE4959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DE4959" w:rsidRPr="00B1609E" w:rsidRDefault="00DE4959" w:rsidP="00DE4959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  <w:u w:val="single"/>
        </w:rPr>
        <w:t>8 (3467) 37-62-30</w:t>
      </w:r>
    </w:p>
    <w:p w:rsidR="00065AF9" w:rsidRDefault="00065AF9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065AF9" w:rsidSect="00EB104F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2F" w:rsidRDefault="0096552F">
      <w:pPr>
        <w:spacing w:after="0" w:line="240" w:lineRule="auto"/>
      </w:pPr>
      <w:r>
        <w:separator/>
      </w:r>
    </w:p>
  </w:endnote>
  <w:endnote w:type="continuationSeparator" w:id="0">
    <w:p w:rsidR="0096552F" w:rsidRDefault="0096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2F" w:rsidRDefault="0096552F">
      <w:pPr>
        <w:spacing w:after="0" w:line="240" w:lineRule="auto"/>
      </w:pPr>
      <w:r>
        <w:separator/>
      </w:r>
    </w:p>
  </w:footnote>
  <w:footnote w:type="continuationSeparator" w:id="0">
    <w:p w:rsidR="0096552F" w:rsidRDefault="0096552F">
      <w:pPr>
        <w:spacing w:after="0" w:line="240" w:lineRule="auto"/>
      </w:pPr>
      <w:r>
        <w:continuationSeparator/>
      </w:r>
    </w:p>
  </w:footnote>
  <w:footnote w:id="1">
    <w:p w:rsidR="00EB104F" w:rsidRDefault="00EB10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EB104F" w:rsidRDefault="00EB10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EB104F" w:rsidRDefault="00EB10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E11B6" w:rsidRDefault="003E11B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E11B6" w:rsidRDefault="003E11B6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3E11B6" w:rsidRDefault="003E11B6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3E11B6" w:rsidRDefault="003E11B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DE4959" w:rsidRDefault="00DE495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DE4959" w:rsidRDefault="00DE495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DE4959" w:rsidRDefault="00DE495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9"/>
    <w:rsid w:val="00065AF9"/>
    <w:rsid w:val="00155B23"/>
    <w:rsid w:val="003E11B6"/>
    <w:rsid w:val="00550EB0"/>
    <w:rsid w:val="00884052"/>
    <w:rsid w:val="009578A1"/>
    <w:rsid w:val="0096552F"/>
    <w:rsid w:val="00A80487"/>
    <w:rsid w:val="00C720EB"/>
    <w:rsid w:val="00DE4959"/>
    <w:rsid w:val="00EB104F"/>
    <w:rsid w:val="00E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FA74"/>
  <w15:docId w15:val="{D90EBCE3-E7F0-4331-8184-201544B2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8</cp:revision>
  <dcterms:created xsi:type="dcterms:W3CDTF">2025-12-17T06:15:00Z</dcterms:created>
  <dcterms:modified xsi:type="dcterms:W3CDTF">2025-12-17T09:48:00Z</dcterms:modified>
</cp:coreProperties>
</file>